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F839D8"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0134D4" w:rsidP="005D5036">
      <w:pPr>
        <w:jc w:val="center"/>
        <w:rPr>
          <w:b/>
          <w:szCs w:val="20"/>
          <w:lang w:eastAsia="lt-LT"/>
        </w:rPr>
      </w:pPr>
      <w:r>
        <w:rPr>
          <w:b/>
          <w:szCs w:val="20"/>
          <w:lang w:eastAsia="lt-LT"/>
        </w:rPr>
        <w:t>KLAIPĖDOS LOPŠELIO-</w:t>
      </w:r>
      <w:r w:rsidR="005D5036" w:rsidRPr="00D23950">
        <w:rPr>
          <w:b/>
          <w:szCs w:val="20"/>
          <w:lang w:eastAsia="lt-LT"/>
        </w:rPr>
        <w:t>DARŽELIO „</w:t>
      </w:r>
      <w:r w:rsidR="00DA3ECD">
        <w:rPr>
          <w:b/>
          <w:szCs w:val="20"/>
          <w:lang w:eastAsia="lt-LT"/>
        </w:rPr>
        <w:t>TRAUKINUKAS</w:t>
      </w:r>
      <w:r w:rsidR="005D5036" w:rsidRPr="00D23950">
        <w:rPr>
          <w:b/>
          <w:szCs w:val="20"/>
          <w:lang w:eastAsia="lt-LT"/>
        </w:rPr>
        <w:t xml:space="preserve">“ </w:t>
      </w:r>
    </w:p>
    <w:p w:rsidR="00DA3ECD" w:rsidRPr="009A6252" w:rsidRDefault="005D5036" w:rsidP="009A6252">
      <w:pPr>
        <w:jc w:val="center"/>
        <w:rPr>
          <w:b/>
        </w:rPr>
      </w:pPr>
      <w:r>
        <w:rPr>
          <w:b/>
          <w:szCs w:val="20"/>
          <w:lang w:eastAsia="lt-LT"/>
        </w:rPr>
        <w:t>2022</w:t>
      </w:r>
      <w:r w:rsidRPr="00D23950">
        <w:rPr>
          <w:b/>
          <w:szCs w:val="20"/>
          <w:lang w:eastAsia="lt-LT"/>
        </w:rPr>
        <w:t xml:space="preserve"> METŲ VEIKLOS ATASKAITA </w:t>
      </w:r>
    </w:p>
    <w:p w:rsidR="005D5036" w:rsidRDefault="005D5036" w:rsidP="004C067A"/>
    <w:p w:rsidR="00DA3ECD" w:rsidRPr="00DA3ECD" w:rsidRDefault="00DA3ECD" w:rsidP="00DA3ECD">
      <w:pPr>
        <w:tabs>
          <w:tab w:val="left" w:pos="1134"/>
        </w:tabs>
        <w:ind w:firstLine="568"/>
        <w:jc w:val="both"/>
        <w:rPr>
          <w:rFonts w:eastAsia="Calibri"/>
          <w:lang w:eastAsia="lt-LT"/>
        </w:rPr>
      </w:pPr>
      <w:r w:rsidRPr="00DA3ECD">
        <w:t>Klaipėdos lopšeli</w:t>
      </w:r>
      <w:r w:rsidR="009D2232">
        <w:t>s</w:t>
      </w:r>
      <w:r w:rsidRPr="00DA3ECD">
        <w:t>-darželi</w:t>
      </w:r>
      <w:r w:rsidR="009D2232">
        <w:t>s</w:t>
      </w:r>
      <w:r w:rsidRPr="00DA3ECD">
        <w:t xml:space="preserve"> ,,Traukinukas“ (toliau – Įstaiga) </w:t>
      </w:r>
      <w:r w:rsidRPr="00DA3ECD">
        <w:rPr>
          <w:lang w:eastAsia="lt-LT"/>
        </w:rPr>
        <w:t xml:space="preserve">įgyvendina ikimokyklinio, priešmokyklinio ir neformaliojo vaikų švietimo ugdymo programas. </w:t>
      </w:r>
      <w:r w:rsidRPr="00DA3ECD">
        <w:t>2022–2024 metų strateginio ir 2022 metų veiklos planuose nustatyti tikslai ir uždaviniai buvo orientuoti į aukštos švietimo paslaugų kokybės užtikrinimą ir Įstaigos materialinės bazės gerinimą</w:t>
      </w:r>
      <w:r w:rsidRPr="00DA3ECD">
        <w:rPr>
          <w:rFonts w:eastAsia="Calibri"/>
          <w:lang w:eastAsia="lt-LT"/>
        </w:rPr>
        <w:t>.</w:t>
      </w:r>
    </w:p>
    <w:p w:rsidR="00DA3ECD" w:rsidRPr="00DA3ECD" w:rsidRDefault="00DA3ECD" w:rsidP="00DA3ECD">
      <w:pPr>
        <w:tabs>
          <w:tab w:val="left" w:pos="1134"/>
        </w:tabs>
        <w:ind w:firstLine="568"/>
        <w:jc w:val="both"/>
        <w:rPr>
          <w:rFonts w:eastAsia="Calibri"/>
          <w:lang w:eastAsia="lt-LT"/>
        </w:rPr>
      </w:pPr>
      <w:r w:rsidRPr="00DA3ECD">
        <w:t>Įstaigoje veikia 2 struktūriniai padaliniai – „</w:t>
      </w:r>
      <w:r w:rsidRPr="00DA3ECD">
        <w:rPr>
          <w:bCs/>
        </w:rPr>
        <w:t>Traukinuko“ ir „Boružėlės</w:t>
      </w:r>
      <w:r w:rsidRPr="00DA3ECD">
        <w:t xml:space="preserve">“ skyriai. </w:t>
      </w:r>
      <w:r w:rsidRPr="00DA3ECD">
        <w:rPr>
          <w:rFonts w:eastAsia="Calibri"/>
          <w:lang w:eastAsia="lt-LT"/>
        </w:rPr>
        <w:t xml:space="preserve">Ugdymas vyksta lietuvių ir rusų kalbomis, veikia 13 grupių: </w:t>
      </w:r>
      <w:r w:rsidRPr="00DA3ECD">
        <w:t>2 priešmokyklinio ugdymo, 3 ankstyvojo amžiaus, 8 ikimokyklinio ugdymo. Įstaigą lanko 245 vaikai</w:t>
      </w:r>
      <w:r w:rsidR="00A265F1">
        <w:t xml:space="preserve">. </w:t>
      </w:r>
      <w:r w:rsidRPr="00DA3ECD">
        <w:rPr>
          <w:rFonts w:eastAsia="Calibri"/>
          <w:lang w:eastAsia="lt-LT"/>
        </w:rPr>
        <w:t>Ypatingą dėmesį kreipiame tautiniam ugdymui bei sveikatos stiprinimui.</w:t>
      </w:r>
      <w:r w:rsidRPr="00DA3ECD">
        <w:t xml:space="preserve"> </w:t>
      </w:r>
      <w:r w:rsidRPr="00DA3ECD">
        <w:rPr>
          <w:szCs w:val="20"/>
        </w:rPr>
        <w:t>Įstaigoje yra patvirtinti 63,42 etatai</w:t>
      </w:r>
      <w:r w:rsidR="00791CA9">
        <w:rPr>
          <w:szCs w:val="20"/>
        </w:rPr>
        <w:t xml:space="preserve">. </w:t>
      </w:r>
      <w:r w:rsidRPr="00DA3ECD">
        <w:t xml:space="preserve">Įstaigoje dirba 36 pedagogai, iš kurių 9 yra įgiję mokytojo, 9 </w:t>
      </w:r>
      <w:r w:rsidRPr="00DA3ECD">
        <w:rPr>
          <w:szCs w:val="20"/>
        </w:rPr>
        <w:t>–</w:t>
      </w:r>
      <w:r w:rsidRPr="00DA3ECD">
        <w:t xml:space="preserve"> vyresniojo mokytojo, 15 – mokytojo metodininko kvalifikacines kategorijas. 50 % pedagoginių darbuotojų darbo stažas yra daugiau kaip 15 metų. Įstaigos mokytojai dalyvavo kvalifikacijos kėlimo renginiuose 2191 val. (vidutiniškai 60,86 val. vienas mokytojas per metus). Nuo 2022 rugsėjo 1 d. kiekvienoje grupėje padidėjo mokytojų etatų skaičius nuo 1,6 etato iki 2 etatų.</w:t>
      </w:r>
    </w:p>
    <w:p w:rsidR="00DA3ECD" w:rsidRPr="00DA3ECD" w:rsidRDefault="00DA3ECD" w:rsidP="00DA3ECD">
      <w:pPr>
        <w:tabs>
          <w:tab w:val="left" w:pos="1134"/>
        </w:tabs>
        <w:ind w:firstLine="568"/>
        <w:jc w:val="both"/>
        <w:rPr>
          <w:color w:val="000000"/>
        </w:rPr>
      </w:pPr>
      <w:r w:rsidRPr="00DA3ECD">
        <w:rPr>
          <w:color w:val="000000"/>
        </w:rPr>
        <w:t>Įstaigos 2022–2024 m. strateginiame plane buvo iškelti 2 tikslai:</w:t>
      </w:r>
    </w:p>
    <w:p w:rsidR="00DA3ECD" w:rsidRPr="00DA3ECD" w:rsidRDefault="00DA3ECD" w:rsidP="00DA3ECD">
      <w:pPr>
        <w:tabs>
          <w:tab w:val="left" w:pos="1134"/>
        </w:tabs>
        <w:ind w:firstLine="568"/>
        <w:jc w:val="both"/>
        <w:rPr>
          <w:color w:val="000000"/>
        </w:rPr>
      </w:pPr>
      <w:r w:rsidRPr="00DA3ECD">
        <w:rPr>
          <w:color w:val="000000"/>
        </w:rPr>
        <w:t xml:space="preserve">pirmas tikslas </w:t>
      </w:r>
      <w:r w:rsidRPr="00DA3ECD">
        <w:t>–</w:t>
      </w:r>
      <w:r w:rsidRPr="00DA3ECD">
        <w:rPr>
          <w:color w:val="000000"/>
        </w:rPr>
        <w:t xml:space="preserve"> </w:t>
      </w:r>
      <w:r w:rsidRPr="00DA3ECD">
        <w:rPr>
          <w:color w:val="000000"/>
          <w:szCs w:val="20"/>
        </w:rPr>
        <w:t>u</w:t>
      </w:r>
      <w:r w:rsidRPr="00DA3ECD">
        <w:rPr>
          <w:bCs/>
          <w:szCs w:val="20"/>
        </w:rPr>
        <w:t>žtikrinti kokybišką ugdymo proceso organizavimą</w:t>
      </w:r>
      <w:r w:rsidRPr="00DA3ECD">
        <w:rPr>
          <w:color w:val="000000"/>
        </w:rPr>
        <w:t xml:space="preserve">. Šiam tikslui pasiekti buvo iškelti 2 uždaviniai: </w:t>
      </w:r>
    </w:p>
    <w:p w:rsidR="00DA3ECD" w:rsidRPr="00DA3ECD" w:rsidRDefault="00DA3ECD" w:rsidP="00DA3ECD">
      <w:pPr>
        <w:tabs>
          <w:tab w:val="left" w:pos="1134"/>
        </w:tabs>
        <w:ind w:firstLine="568"/>
        <w:jc w:val="both"/>
      </w:pPr>
      <w:r w:rsidRPr="00DA3ECD">
        <w:rPr>
          <w:color w:val="000000"/>
        </w:rPr>
        <w:t xml:space="preserve">1 uždavinys </w:t>
      </w:r>
      <w:r w:rsidRPr="00DA3ECD">
        <w:t>–</w:t>
      </w:r>
      <w:r w:rsidRPr="00DA3ECD">
        <w:rPr>
          <w:color w:val="000000"/>
        </w:rPr>
        <w:t xml:space="preserve"> o</w:t>
      </w:r>
      <w:r w:rsidRPr="00DA3ECD">
        <w:t xml:space="preserve">rganizuoti ir vykdyti ikimokyklinį ir priešmokyklinį ugdymą, užtikrinant ugdymo programų įvairovę. Šiam uždaviniui pasiekti Įstaigos 2022 metų </w:t>
      </w:r>
      <w:r w:rsidR="00791CA9">
        <w:t>v</w:t>
      </w:r>
      <w:r w:rsidRPr="00DA3ECD">
        <w:t xml:space="preserve">eiklos plane iškelti 2 uždaviniai: 1) stiprinti vaikų fizinę sveikatą; 2) </w:t>
      </w:r>
      <w:r w:rsidRPr="00DA3ECD">
        <w:rPr>
          <w:szCs w:val="20"/>
        </w:rPr>
        <w:t>siekti švietimo paslaugų kokybės, prieinamumo, efektyvumo</w:t>
      </w:r>
      <w:r w:rsidR="004E61FA">
        <w:t>:</w:t>
      </w:r>
    </w:p>
    <w:p w:rsidR="00DA3ECD" w:rsidRPr="00DA3ECD" w:rsidRDefault="004E61FA" w:rsidP="00DA3ECD">
      <w:pPr>
        <w:tabs>
          <w:tab w:val="left" w:pos="1134"/>
        </w:tabs>
        <w:ind w:firstLine="568"/>
        <w:jc w:val="both"/>
      </w:pPr>
      <w:r>
        <w:t>– į</w:t>
      </w:r>
      <w:r w:rsidR="00DA3ECD" w:rsidRPr="00DA3ECD">
        <w:t>gyvendinant pirmąjį uždavinį</w:t>
      </w:r>
      <w:r>
        <w:t xml:space="preserve"> – </w:t>
      </w:r>
      <w:r w:rsidRPr="00DA3ECD">
        <w:t>stiprinti vaikų fizinę sveikatą</w:t>
      </w:r>
      <w:r>
        <w:t xml:space="preserve"> –</w:t>
      </w:r>
      <w:r w:rsidR="00DA3ECD" w:rsidRPr="00DA3ECD">
        <w:t xml:space="preserve"> ugdymas vyko pagal ikimokyklinio bei priešmokyklinio ugdymo programas ir buvo įgyvendintos priemonės, susijusios su ugdytinių fizinės sveikatos stiprinimu. Organizuoti 9 projektai, 6 sportinės pramogos, 3 popietės su ugdytinių tėvais. 4 Įstaigos grupės vykdo ilgalaikius </w:t>
      </w:r>
      <w:r w:rsidR="00DA3ECD" w:rsidRPr="00DA3ECD">
        <w:rPr>
          <w:rFonts w:eastAsia="Calibri"/>
          <w:lang w:eastAsia="lt-LT"/>
        </w:rPr>
        <w:t>plokščiapėdystės</w:t>
      </w:r>
      <w:r w:rsidR="00DA3ECD" w:rsidRPr="00DA3ECD">
        <w:t xml:space="preserve"> prevencinius projektus. „Traukinuko“ skyriuje surengtas „Mažųjų Lietuvos žaidynių“ respublikinis renginys. Ugdytiniai ne pirmus metus dalyvavo „Solidarumo bėgime“, ,,Futboliuko“, „Sveikatiados“, Jaunimo teniso integracijos projektuose. Įstaiga aktyviai dalyvauja ir dalinasi gerąja patirtimi ,,Sveikatą stiprinančių mokyklų“ tinkle. 100 % „Boružėlės“ skyriaus mokytojų dalyvauja šioje programoje, įtraukdami vaikus ir tėvus. </w:t>
      </w:r>
      <w:r w:rsidR="00791CA9">
        <w:t xml:space="preserve">Suorganizuota </w:t>
      </w:r>
      <w:r w:rsidR="00DA3ECD" w:rsidRPr="00DA3ECD">
        <w:t>115 sveikatos valandėlių įvairiomis sveikatos temomis. Praėjusiais metais Įstaigoje vykdyta Sveikatą stiprinan</w:t>
      </w:r>
      <w:r w:rsidR="00791CA9">
        <w:t>ti neformaliojo</w:t>
      </w:r>
      <w:r w:rsidR="00DA3ECD" w:rsidRPr="00DA3ECD">
        <w:t xml:space="preserve"> ugdymo programa. 2022-12-28 patvirtinta </w:t>
      </w:r>
      <w:r w:rsidR="00791CA9">
        <w:t>F</w:t>
      </w:r>
      <w:r w:rsidR="00DA3ECD" w:rsidRPr="00DA3ECD">
        <w:t xml:space="preserve">izinį aktyvumą skatinanti </w:t>
      </w:r>
      <w:r w:rsidR="00791CA9" w:rsidRPr="00DA3ECD">
        <w:t xml:space="preserve">neformalaus ugdymo </w:t>
      </w:r>
      <w:r w:rsidR="00DA3ECD" w:rsidRPr="00DA3ECD">
        <w:t>programa</w:t>
      </w:r>
      <w:r w:rsidR="00791CA9">
        <w:t>.</w:t>
      </w:r>
    </w:p>
    <w:p w:rsidR="00DA3ECD" w:rsidRPr="00DA3ECD" w:rsidRDefault="00DA3ECD" w:rsidP="00DA3ECD">
      <w:pPr>
        <w:tabs>
          <w:tab w:val="left" w:pos="1134"/>
        </w:tabs>
        <w:ind w:firstLine="568"/>
        <w:jc w:val="both"/>
      </w:pPr>
      <w:r w:rsidRPr="00DA3ECD">
        <w:t>–</w:t>
      </w:r>
      <w:r w:rsidRPr="00DA3ECD">
        <w:rPr>
          <w:bCs/>
        </w:rPr>
        <w:t xml:space="preserve"> </w:t>
      </w:r>
      <w:r w:rsidR="004E61FA">
        <w:rPr>
          <w:bCs/>
        </w:rPr>
        <w:t>į</w:t>
      </w:r>
      <w:r w:rsidRPr="00DA3ECD">
        <w:rPr>
          <w:bCs/>
        </w:rPr>
        <w:t xml:space="preserve">gyvendinant antrąjį uždavinį </w:t>
      </w:r>
      <w:r w:rsidRPr="00DA3ECD">
        <w:t>–</w:t>
      </w:r>
      <w:r w:rsidRPr="00DA3ECD">
        <w:rPr>
          <w:bCs/>
        </w:rPr>
        <w:t xml:space="preserve"> siekti švietimo paslaugų kokybės, prieinamumo, efektyvumo – </w:t>
      </w:r>
      <w:r w:rsidRPr="00DA3ECD">
        <w:rPr>
          <w:color w:val="000000"/>
          <w:lang w:eastAsia="lt-LT"/>
        </w:rPr>
        <w:t xml:space="preserve">atsižvelgta į individualius ir specialius vaikų gebėjimus. </w:t>
      </w:r>
      <w:r w:rsidRPr="00DA3ECD">
        <w:t>60 vaikų, turinčių kalbos ir komunikacijų sutrikimų, buvo teikta logopedo pagalba</w:t>
      </w:r>
      <w:r w:rsidR="004E61FA">
        <w:t xml:space="preserve">, </w:t>
      </w:r>
      <w:r w:rsidRPr="00DA3ECD">
        <w:t>2 vaikams, turintiems specialiuosius ugdymosi poreikius, skirtas 1 mokytojo padėjėjo etatas.</w:t>
      </w:r>
    </w:p>
    <w:p w:rsidR="00DA3ECD" w:rsidRPr="00DA3ECD" w:rsidRDefault="00DA3ECD" w:rsidP="00DA3ECD">
      <w:pPr>
        <w:tabs>
          <w:tab w:val="left" w:pos="1134"/>
        </w:tabs>
        <w:ind w:firstLine="568"/>
        <w:jc w:val="both"/>
      </w:pPr>
      <w:r w:rsidRPr="00DA3ECD">
        <w:rPr>
          <w:color w:val="000000"/>
        </w:rPr>
        <w:t xml:space="preserve">Siekiant, kad vaikai išsiugdytų atsparumą neigiamai aplinkos įtakai, gebėtų valdytis, taptų jautresni artimųjų emocinei būsenai, ugdytų socialines ir emocines kompetencijas, buvo vykdomos šios programos: 3 ikimokyklinėse grupėse „Kimoči“ programa (90 vaikų), 2 priešmokyklinėse grupėse – </w:t>
      </w:r>
      <w:r w:rsidRPr="00DA3ECD">
        <w:rPr>
          <w:color w:val="000000"/>
          <w:lang w:eastAsia="lt-LT"/>
        </w:rPr>
        <w:t xml:space="preserve">socializacijos, smurto ir patyčių prevencijos </w:t>
      </w:r>
      <w:r w:rsidRPr="00DA3ECD">
        <w:rPr>
          <w:lang w:eastAsia="lt-LT"/>
        </w:rPr>
        <w:t>„</w:t>
      </w:r>
      <w:r w:rsidRPr="00DA3ECD">
        <w:t>Zipio draugai“ programa (36 vaikai).</w:t>
      </w:r>
      <w:r w:rsidRPr="00DA3ECD">
        <w:rPr>
          <w:color w:val="000000"/>
        </w:rPr>
        <w:t xml:space="preserve"> </w:t>
      </w:r>
      <w:r w:rsidRPr="00DA3ECD">
        <w:t>Dalyvauta tarptautiniame projekte „Say Hello to the World</w:t>
      </w:r>
      <w:r w:rsidR="004E61FA">
        <w:t xml:space="preserve"> </w:t>
      </w:r>
      <w:r w:rsidRPr="00DA3ECD">
        <w:t xml:space="preserve">/ Pasakyk pasauliui labas“ (20 vaikų). </w:t>
      </w:r>
      <w:r w:rsidRPr="00DA3ECD">
        <w:rPr>
          <w:color w:val="000000"/>
        </w:rPr>
        <w:t>Į</w:t>
      </w:r>
      <w:r w:rsidRPr="00DA3ECD">
        <w:t>gyvendinant programas, yra derinamas ugdymo turinys, taikomi skirtingi ugdymo(si) būdai, sudaromos sąlygas skirtingų tautybių vaikų kultūros plėtrai, t. y. perduodant tautos tradicijas ir papročius.</w:t>
      </w:r>
    </w:p>
    <w:p w:rsidR="00DA3ECD" w:rsidRPr="00DA3ECD" w:rsidRDefault="00DA3ECD" w:rsidP="00DA3ECD">
      <w:pPr>
        <w:tabs>
          <w:tab w:val="left" w:pos="1134"/>
        </w:tabs>
        <w:ind w:firstLine="568"/>
        <w:jc w:val="both"/>
      </w:pPr>
      <w:r w:rsidRPr="00DA3ECD">
        <w:rPr>
          <w:szCs w:val="20"/>
        </w:rPr>
        <w:lastRenderedPageBreak/>
        <w:t xml:space="preserve">Įstaigą lankantiems vaikams užtikrinta palanki mityba 3 kartus per dieną, teikiant šviežią, vietoje pagamintą maistą pagal sveikatai palankų valgiaraštį ir </w:t>
      </w:r>
      <w:bookmarkStart w:id="3" w:name="_Hlk62407833"/>
      <w:r w:rsidRPr="00DA3ECD">
        <w:t>dalyvaujant Europos Sąjungos lėšomis finansuojamose programose „Pienas vaikams“ ir ,,Vaisių vartojimo skatinimas mokyklose“</w:t>
      </w:r>
      <w:r w:rsidRPr="00DA3ECD">
        <w:rPr>
          <w:color w:val="000000"/>
        </w:rPr>
        <w:t xml:space="preserve">. </w:t>
      </w:r>
      <w:r w:rsidRPr="00DA3ECD">
        <w:t xml:space="preserve">Mokesčių lengvata (50 </w:t>
      </w:r>
      <w:r w:rsidRPr="00F839D8">
        <w:t>%</w:t>
      </w:r>
      <w:r w:rsidRPr="00DA3ECD">
        <w:t xml:space="preserve">.) iki 2022 m. gruodžio 31 d. už maitinimo paslaugas buvo suteikta 35 ikimokyklinio ir priešmokyklinio amžiaus vaikams, 36 priešmokyklinio amžiaus vaikams tiekiami nemokami pietūs. </w:t>
      </w:r>
      <w:bookmarkEnd w:id="3"/>
    </w:p>
    <w:p w:rsidR="00DA3ECD" w:rsidRPr="00DA3ECD" w:rsidRDefault="00DA3ECD" w:rsidP="00DA3ECD">
      <w:pPr>
        <w:ind w:firstLine="605"/>
        <w:jc w:val="both"/>
        <w:rPr>
          <w:bCs/>
        </w:rPr>
      </w:pPr>
      <w:r w:rsidRPr="00DA3ECD">
        <w:t xml:space="preserve">2022 m. Įstaigoje gegužės mėnesį atliktas Vidaus giluminis auditas, nagrinėtas 5.2.1 rodiklis „Veiklos erdvė ir jos būklė įstaigoje“ (pedagogų įvertintas 3,3 balais). Audito metu išryškėjo, kad 78,9 % pedagogų mano, kad darželio lauko aplinka naudojama tikslingai, tačiau net 84,2 % respondentų mano, kad Įstaigoje neužtenka lauko įrenginių fiziniam aktyvumui skatinti. Gruodžio mėnesį atliktas Platusis auditas. Jo metu išryškėjo, kad pedagogai geriausiai vertina </w:t>
      </w:r>
      <w:r w:rsidR="004E61FA">
        <w:t xml:space="preserve">rodiklius </w:t>
      </w:r>
      <w:r w:rsidRPr="00DA3ECD">
        <w:t>„Vaiko ugdymas ir ugdymasis“ bei „Įstaigos valdymas (audi</w:t>
      </w:r>
      <w:r w:rsidR="004E61FA">
        <w:t>t</w:t>
      </w:r>
      <w:r w:rsidRPr="00DA3ECD">
        <w:t>as, strateginis planas, vadovai ir savivalda)“. Abu rodikliai įvertinti 3,7 balo. Silpniausiai įvertinta</w:t>
      </w:r>
      <w:r w:rsidRPr="00DA3ECD">
        <w:rPr>
          <w:szCs w:val="20"/>
        </w:rPr>
        <w:t xml:space="preserve"> sritis – „Parama vaikui ir šeimai“ (įvertinta 3,5 balo).</w:t>
      </w:r>
    </w:p>
    <w:p w:rsidR="00DA3ECD" w:rsidRPr="00DA3ECD" w:rsidRDefault="00DA3ECD" w:rsidP="00DA3ECD">
      <w:pPr>
        <w:tabs>
          <w:tab w:val="left" w:pos="1134"/>
        </w:tabs>
        <w:ind w:firstLine="568"/>
        <w:jc w:val="both"/>
        <w:rPr>
          <w:color w:val="000000"/>
        </w:rPr>
      </w:pPr>
      <w:r w:rsidRPr="00DA3ECD">
        <w:rPr>
          <w:bCs/>
        </w:rPr>
        <w:t xml:space="preserve">Antras </w:t>
      </w:r>
      <w:r w:rsidRPr="00DA3ECD">
        <w:rPr>
          <w:bCs/>
          <w:color w:val="000000"/>
        </w:rPr>
        <w:t xml:space="preserve">strateginio plano </w:t>
      </w:r>
      <w:r w:rsidRPr="00DA3ECD">
        <w:rPr>
          <w:bCs/>
        </w:rPr>
        <w:t xml:space="preserve">tikslas </w:t>
      </w:r>
      <w:r w:rsidRPr="00DA3ECD">
        <w:t>–</w:t>
      </w:r>
      <w:r w:rsidRPr="00DA3ECD">
        <w:rPr>
          <w:bCs/>
        </w:rPr>
        <w:t xml:space="preserve"> </w:t>
      </w:r>
      <w:r w:rsidRPr="00DA3ECD">
        <w:rPr>
          <w:color w:val="000000"/>
        </w:rPr>
        <w:t xml:space="preserve">užtikrinti sveiką, saugią ir šiuolaikinius ugdymo(si) reikalavimus atliepiančią aplinką. </w:t>
      </w:r>
      <w:r w:rsidRPr="00DA3ECD">
        <w:rPr>
          <w:bCs/>
        </w:rPr>
        <w:t xml:space="preserve">Šiam tikslui pasiekti buvo iškelti 2 uždaviniai: </w:t>
      </w:r>
    </w:p>
    <w:p w:rsidR="00DA3ECD" w:rsidRPr="00DA3ECD" w:rsidRDefault="00DA3ECD" w:rsidP="00DA3ECD">
      <w:pPr>
        <w:tabs>
          <w:tab w:val="left" w:pos="1134"/>
        </w:tabs>
        <w:ind w:firstLine="568"/>
        <w:jc w:val="both"/>
        <w:rPr>
          <w:bCs/>
        </w:rPr>
      </w:pPr>
      <w:r w:rsidRPr="00DA3ECD">
        <w:t xml:space="preserve">– </w:t>
      </w:r>
      <w:r w:rsidRPr="00DA3ECD">
        <w:rPr>
          <w:color w:val="000000"/>
        </w:rPr>
        <w:t xml:space="preserve">įgyvendinant pirmąjį uždavinį </w:t>
      </w:r>
      <w:r w:rsidRPr="00DA3ECD">
        <w:t>–</w:t>
      </w:r>
      <w:r w:rsidRPr="00DA3ECD">
        <w:rPr>
          <w:color w:val="000000"/>
        </w:rPr>
        <w:t xml:space="preserve"> a</w:t>
      </w:r>
      <w:r w:rsidRPr="00DA3ECD">
        <w:rPr>
          <w:bCs/>
        </w:rPr>
        <w:t xml:space="preserve">tnaujinti ir modernizuoti </w:t>
      </w:r>
      <w:r w:rsidR="009D2232">
        <w:rPr>
          <w:bCs/>
        </w:rPr>
        <w:t>Į</w:t>
      </w:r>
      <w:r w:rsidRPr="00DA3ECD">
        <w:rPr>
          <w:bCs/>
        </w:rPr>
        <w:t>staigos erdves</w:t>
      </w:r>
      <w:r w:rsidR="00C27807">
        <w:rPr>
          <w:bCs/>
        </w:rPr>
        <w:t xml:space="preserve"> –</w:t>
      </w:r>
      <w:r w:rsidRPr="00DA3ECD">
        <w:rPr>
          <w:bCs/>
        </w:rPr>
        <w:t xml:space="preserve"> įsigyti 3 </w:t>
      </w:r>
      <w:r w:rsidRPr="00DA3ECD">
        <w:t>kompiuteriai, 2 kopijavimo aparatai, 5 projektoriai, 2 planšetės. „Traukinuko“ skyriuje suremontuota laiptinė ir laiptinės laiptai iškloti tarketu (2</w:t>
      </w:r>
      <w:r w:rsidR="00C27807">
        <w:t xml:space="preserve"> </w:t>
      </w:r>
      <w:r w:rsidRPr="00DA3ECD">
        <w:t>500 Eur), 3 laiptinėse atnaujinti turėklai (7000 Eur), grupėse atnaujinti baldai (1</w:t>
      </w:r>
      <w:r w:rsidR="00C27807">
        <w:t xml:space="preserve"> </w:t>
      </w:r>
      <w:r w:rsidRPr="00DA3ECD">
        <w:t>450 Eur), atnaujintos edukacinės erdvės lauke, įsigyta įrengimų už 7</w:t>
      </w:r>
      <w:r w:rsidR="00C27807">
        <w:t xml:space="preserve"> </w:t>
      </w:r>
      <w:r w:rsidRPr="00DA3ECD">
        <w:t>500 Eur, išklota minkšta žaidimų danga abiejuose skyriuose (25</w:t>
      </w:r>
      <w:r w:rsidR="00C27807">
        <w:t xml:space="preserve"> </w:t>
      </w:r>
      <w:r w:rsidRPr="00DA3ECD">
        <w:t>000 Eur). Veiklų paįvairinimui „Traukinuko“ skyriuje įsigytas kupolas (2</w:t>
      </w:r>
      <w:r w:rsidR="00C27807">
        <w:t xml:space="preserve"> </w:t>
      </w:r>
      <w:r w:rsidRPr="00DA3ECD">
        <w:t>900 Eur.), naujų edukacinių priemonių bei žaislų (2</w:t>
      </w:r>
      <w:r w:rsidR="00C27807">
        <w:t xml:space="preserve"> </w:t>
      </w:r>
      <w:r w:rsidRPr="00DA3ECD">
        <w:t>869 Eur).</w:t>
      </w:r>
    </w:p>
    <w:p w:rsidR="00DA3ECD" w:rsidRPr="00DA3ECD" w:rsidRDefault="00DA3ECD" w:rsidP="00DA3ECD">
      <w:pPr>
        <w:tabs>
          <w:tab w:val="left" w:pos="1134"/>
        </w:tabs>
        <w:ind w:firstLine="568"/>
        <w:jc w:val="both"/>
        <w:rPr>
          <w:szCs w:val="20"/>
        </w:rPr>
      </w:pPr>
      <w:r w:rsidRPr="00DA3ECD">
        <w:t>–</w:t>
      </w:r>
      <w:r w:rsidRPr="00DA3ECD">
        <w:rPr>
          <w:color w:val="000000"/>
        </w:rPr>
        <w:t xml:space="preserve"> įgyvendinant antrąjį uždavinį </w:t>
      </w:r>
      <w:r w:rsidRPr="00DA3ECD">
        <w:t>–</w:t>
      </w:r>
      <w:r w:rsidRPr="00DA3ECD">
        <w:rPr>
          <w:color w:val="000000"/>
        </w:rPr>
        <w:t xml:space="preserve"> </w:t>
      </w:r>
      <w:r w:rsidRPr="00DA3ECD">
        <w:rPr>
          <w:bCs/>
        </w:rPr>
        <w:t>gerinti Įstaigos ugdymo sąlygas ir aplinką</w:t>
      </w:r>
      <w:r w:rsidR="00C27807">
        <w:rPr>
          <w:bCs/>
        </w:rPr>
        <w:t xml:space="preserve"> –</w:t>
      </w:r>
      <w:r w:rsidRPr="00DA3ECD">
        <w:rPr>
          <w:bCs/>
        </w:rPr>
        <w:t xml:space="preserve"> buvo orientuotasi į i</w:t>
      </w:r>
      <w:r w:rsidRPr="00DA3ECD">
        <w:t xml:space="preserve">novacijų diegimą ir plėtojimą. Planavimas, ugdytinių pasiekimų ir pažangos vertinimas buvo vykdomas el. dienyne „Mūsų darželis“. Ugdytinių vertinimo rezultatai panaudoti ugdymo turiniui ir metodams koreguoti, veiklai tobulinti. 90 % ikimokyklinio ir priešmokyklinio ugdymo mokytojų ugdymo procese naudojo „Power Point“,„Book creator“, „Padlet“, „Video editor“, „Movie maker“ ir kitus IKT įrankius. </w:t>
      </w:r>
      <w:r w:rsidRPr="00DA3ECD">
        <w:rPr>
          <w:szCs w:val="20"/>
        </w:rPr>
        <w:t xml:space="preserve">Per metus Įstaigos mokytojai parengė 60 skaitmeninių mokymo priemonių, prezentacijų, metodinės medžiagos įvairaus amžiaus vaikams. Kuriamas skaitmeninis metodinės medžiagos bankas, kuriuo galės naudotis visi Įstaigos pedagogai. </w:t>
      </w:r>
      <w:r w:rsidRPr="00DA3ECD">
        <w:t xml:space="preserve">Nuolat atnaujinama Įstaigos internetinė svetainė, veikia </w:t>
      </w:r>
      <w:r w:rsidR="009D2232">
        <w:t>Į</w:t>
      </w:r>
      <w:r w:rsidRPr="00DA3ECD">
        <w:t xml:space="preserve">staigos socialinė </w:t>
      </w:r>
      <w:r w:rsidRPr="00C27807">
        <w:t>facebook</w:t>
      </w:r>
      <w:r w:rsidRPr="00DA3ECD">
        <w:t xml:space="preserve"> paskyra.</w:t>
      </w:r>
      <w:r w:rsidRPr="00DA3ECD">
        <w:rPr>
          <w:szCs w:val="20"/>
        </w:rPr>
        <w:t xml:space="preserve"> </w:t>
      </w:r>
    </w:p>
    <w:p w:rsidR="00DA3ECD" w:rsidRPr="00DA3ECD" w:rsidRDefault="00DA3ECD" w:rsidP="00DA3ECD">
      <w:pPr>
        <w:tabs>
          <w:tab w:val="left" w:pos="1134"/>
        </w:tabs>
        <w:ind w:firstLine="568"/>
        <w:jc w:val="both"/>
        <w:rPr>
          <w:bCs/>
        </w:rPr>
      </w:pPr>
      <w:r w:rsidRPr="00DA3ECD">
        <w:rPr>
          <w:szCs w:val="20"/>
        </w:rPr>
        <w:t>Veiklos plane antram strateginiam tikslui pasiekti buvo iškelti 2 uždaviniai:1)</w:t>
      </w:r>
      <w:r w:rsidRPr="00DA3ECD">
        <w:rPr>
          <w:color w:val="000000"/>
        </w:rPr>
        <w:t xml:space="preserve"> </w:t>
      </w:r>
      <w:r w:rsidRPr="00DA3ECD">
        <w:t>dalintis gerąja patirtimi su Įstaigos, miesto, šalies pedagogais</w:t>
      </w:r>
      <w:r w:rsidRPr="00DA3ECD">
        <w:rPr>
          <w:szCs w:val="20"/>
        </w:rPr>
        <w:t xml:space="preserve">; 2) </w:t>
      </w:r>
      <w:r w:rsidRPr="00DA3ECD">
        <w:t>sudaryti sąlygas darbuotojų lyderystei</w:t>
      </w:r>
      <w:r w:rsidR="00C27807">
        <w:t>:</w:t>
      </w:r>
    </w:p>
    <w:p w:rsidR="00DA3ECD" w:rsidRPr="00DA3ECD" w:rsidRDefault="00C27807" w:rsidP="00DA3ECD">
      <w:pPr>
        <w:ind w:firstLine="594"/>
        <w:jc w:val="both"/>
      </w:pPr>
      <w:r>
        <w:rPr>
          <w:szCs w:val="20"/>
        </w:rPr>
        <w:t>– į</w:t>
      </w:r>
      <w:r w:rsidR="00DA3ECD" w:rsidRPr="00DA3ECD">
        <w:rPr>
          <w:szCs w:val="20"/>
        </w:rPr>
        <w:t xml:space="preserve">gyvendinant pirmąjį uždavinį, </w:t>
      </w:r>
      <w:r w:rsidR="00DA3ECD" w:rsidRPr="00DA3ECD">
        <w:t xml:space="preserve">Įstaigos pedagogai dalijosi gerąja darbo patirtimi: 1 straipsnis paskelbtas ,,Švietimo naujienose“, gerąja patirtimi dalintasi „Lietuvos mažųjų žaidynių“ ir „Futboliuko“ tinklapiuose bei „Sveikatiados“ </w:t>
      </w:r>
      <w:r w:rsidR="00DA3ECD" w:rsidRPr="00C27807">
        <w:rPr>
          <w:iCs/>
        </w:rPr>
        <w:t>facebook</w:t>
      </w:r>
      <w:r w:rsidR="00DA3ECD" w:rsidRPr="00C27807">
        <w:t xml:space="preserve"> </w:t>
      </w:r>
      <w:r w:rsidR="00DA3ECD" w:rsidRPr="00DA3ECD">
        <w:t xml:space="preserve">paskyroje. Įstaigos pedagogai organizavo 2 parodas, </w:t>
      </w:r>
      <w:r w:rsidRPr="00DA3ECD">
        <w:t xml:space="preserve">2 respublikinius konkursus, </w:t>
      </w:r>
      <w:r w:rsidR="00DA3ECD" w:rsidRPr="00DA3ECD">
        <w:t>kuriuose dalyvavo ugdytiniai iš 52 Lietuvos ikimokyklinių įstaigų. Rodytos 2 a</w:t>
      </w:r>
      <w:r w:rsidR="00DA3ECD" w:rsidRPr="00DA3ECD">
        <w:rPr>
          <w:bCs/>
        </w:rPr>
        <w:t>tviros veiklos miesto ir apskrities pedagogams.</w:t>
      </w:r>
      <w:r w:rsidR="00DA3ECD" w:rsidRPr="00DA3ECD">
        <w:t xml:space="preserve"> 2022 m. Įstaigos mokytojai dalyvavo 53 tarptautiniuose, respublikiniuose, miesto projektuose bei konkursuose. Įstaigoje buvo vykdomi 18 projektų, skaityti 26 pranešimai tėvams, vestos 5 atviros veiklos, išleisti 5 metodiniai ir informaciniai lankstinukai tėvams bei darbuotojams</w:t>
      </w:r>
      <w:r>
        <w:t>;</w:t>
      </w:r>
    </w:p>
    <w:p w:rsidR="00DA3ECD" w:rsidRPr="00DA3ECD" w:rsidRDefault="00C27807" w:rsidP="00DA3ECD">
      <w:pPr>
        <w:ind w:firstLine="597"/>
        <w:jc w:val="both"/>
      </w:pPr>
      <w:r>
        <w:t>– į</w:t>
      </w:r>
      <w:r w:rsidR="00DA3ECD" w:rsidRPr="00DA3ECD">
        <w:t xml:space="preserve">gyvendinant antrąjį </w:t>
      </w:r>
      <w:r w:rsidR="00DA3ECD" w:rsidRPr="00DA3ECD">
        <w:rPr>
          <w:color w:val="000000"/>
        </w:rPr>
        <w:t xml:space="preserve">uždavinį, buvo siekta bendruomenės sutelktumo. Įgyvendinant LEAN projektą, bendruomenė įsitraukė į šį projektą, buvo iškeltos ir įgyvendintos idėjos, kaip pagerini vaikų pasiekimus, pertvarkyti žaidimų bei prezentacines erdves. 2022 m. gegužės mėnesį tėvai buvo pakviesti į talkas „Traukinuko“ ir „Boružėlės“ skyriuose, kartu su Įstaigos darbuotojais padėjo sutvarkyti žolynus bei gėlynus, suvežė smėlį į smėlio dėžes. 2022 m. lapkričio mėn. buvo minimas Įstaigos 75-as gimtadienis. Šiai progai visos grupės kūrė filmukus, kurie buvo parodyti renginio metu bei patalpinti Įstaigos </w:t>
      </w:r>
      <w:r w:rsidR="00DA3ECD" w:rsidRPr="009A6138">
        <w:rPr>
          <w:iCs/>
          <w:color w:val="000000"/>
        </w:rPr>
        <w:t>facebook</w:t>
      </w:r>
      <w:r w:rsidR="00DA3ECD" w:rsidRPr="00DA3ECD">
        <w:rPr>
          <w:i/>
          <w:iCs/>
          <w:color w:val="000000"/>
        </w:rPr>
        <w:t xml:space="preserve"> </w:t>
      </w:r>
      <w:r w:rsidR="00DA3ECD" w:rsidRPr="00DA3ECD">
        <w:rPr>
          <w:color w:val="000000"/>
        </w:rPr>
        <w:t>paskyroje</w:t>
      </w:r>
      <w:r w:rsidR="00DA3ECD" w:rsidRPr="00DA3ECD">
        <w:rPr>
          <w:i/>
          <w:iCs/>
          <w:color w:val="000000"/>
        </w:rPr>
        <w:t xml:space="preserve">. </w:t>
      </w:r>
      <w:r w:rsidR="00DA3ECD" w:rsidRPr="00DA3ECD">
        <w:t>Įstaigos tarybos bei administracijos iniciatyva organizuota Mokytojų diena, Kalėdų renginys, organizuoti darbuotojų jubiliejai, išvykos.</w:t>
      </w:r>
      <w:r w:rsidR="009A6138">
        <w:t xml:space="preserve"> Tai padėjo sutelkti bendruomenę, siekiant įgyvendinti numatytus tikslus</w:t>
      </w:r>
    </w:p>
    <w:p w:rsidR="00DA3ECD" w:rsidRPr="00DA3ECD" w:rsidRDefault="00DA3ECD" w:rsidP="00DA3ECD">
      <w:pPr>
        <w:ind w:firstLine="602"/>
        <w:jc w:val="both"/>
      </w:pPr>
      <w:r w:rsidRPr="00DA3ECD">
        <w:t>2022 m. Įstaigos finansinė situacija buvo tokia:</w:t>
      </w:r>
    </w:p>
    <w:tbl>
      <w:tblPr>
        <w:tblStyle w:val="Lentelstinklelis"/>
        <w:tblW w:w="0" w:type="auto"/>
        <w:tblInd w:w="108" w:type="dxa"/>
        <w:tblLook w:val="04A0" w:firstRow="1" w:lastRow="0" w:firstColumn="1" w:lastColumn="0" w:noHBand="0" w:noVBand="1"/>
      </w:tblPr>
      <w:tblGrid>
        <w:gridCol w:w="3176"/>
        <w:gridCol w:w="1470"/>
        <w:gridCol w:w="1559"/>
        <w:gridCol w:w="1423"/>
        <w:gridCol w:w="2011"/>
      </w:tblGrid>
      <w:tr w:rsidR="00DA3ECD" w:rsidRPr="00DA3ECD" w:rsidTr="00DA3ECD">
        <w:trPr>
          <w:tblHeader/>
        </w:trPr>
        <w:tc>
          <w:tcPr>
            <w:tcW w:w="3176" w:type="dxa"/>
            <w:vMerge w:val="restart"/>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lastRenderedPageBreak/>
              <w:t>Finansavimo šaltinis</w:t>
            </w:r>
          </w:p>
        </w:tc>
        <w:tc>
          <w:tcPr>
            <w:tcW w:w="4452" w:type="dxa"/>
            <w:gridSpan w:val="3"/>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t>Lėšos (Eur)</w:t>
            </w:r>
          </w:p>
        </w:tc>
        <w:tc>
          <w:tcPr>
            <w:tcW w:w="2011" w:type="dxa"/>
            <w:vMerge w:val="restart"/>
            <w:tcBorders>
              <w:top w:val="single" w:sz="4" w:space="0" w:color="auto"/>
              <w:left w:val="single" w:sz="4" w:space="0" w:color="auto"/>
              <w:right w:val="single" w:sz="4" w:space="0" w:color="auto"/>
            </w:tcBorders>
          </w:tcPr>
          <w:p w:rsidR="00DA3ECD" w:rsidRPr="00DA3ECD" w:rsidRDefault="00DA3ECD" w:rsidP="00DA3ECD">
            <w:pPr>
              <w:jc w:val="center"/>
            </w:pPr>
            <w:r w:rsidRPr="00DA3ECD">
              <w:t>Pastabos</w:t>
            </w:r>
          </w:p>
          <w:p w:rsidR="00DA3ECD" w:rsidRPr="00DA3ECD" w:rsidRDefault="00DA3ECD" w:rsidP="00DA3ECD">
            <w:pPr>
              <w:jc w:val="center"/>
            </w:pPr>
          </w:p>
        </w:tc>
      </w:tr>
      <w:tr w:rsidR="00DA3ECD" w:rsidRPr="00DA3ECD" w:rsidTr="00DA3ECD">
        <w:trPr>
          <w:tblHeader/>
        </w:trPr>
        <w:tc>
          <w:tcPr>
            <w:tcW w:w="3176" w:type="dxa"/>
            <w:vMerge/>
            <w:tcBorders>
              <w:top w:val="single" w:sz="4" w:space="0" w:color="auto"/>
              <w:left w:val="single" w:sz="4" w:space="0" w:color="auto"/>
              <w:bottom w:val="single" w:sz="4" w:space="0" w:color="auto"/>
              <w:right w:val="single" w:sz="4" w:space="0" w:color="auto"/>
            </w:tcBorders>
            <w:vAlign w:val="center"/>
            <w:hideMark/>
          </w:tcPr>
          <w:p w:rsidR="00DA3ECD" w:rsidRPr="00DA3ECD" w:rsidRDefault="00DA3ECD" w:rsidP="00DA3ECD"/>
        </w:tc>
        <w:tc>
          <w:tcPr>
            <w:tcW w:w="1470"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t>Planas (patikslintas)</w:t>
            </w:r>
          </w:p>
        </w:tc>
        <w:tc>
          <w:tcPr>
            <w:tcW w:w="1559"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t>Panaudota lėšų</w:t>
            </w:r>
          </w:p>
        </w:tc>
        <w:tc>
          <w:tcPr>
            <w:tcW w:w="1423"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t>Įvykdymas (%)</w:t>
            </w:r>
          </w:p>
        </w:tc>
        <w:tc>
          <w:tcPr>
            <w:tcW w:w="2011" w:type="dxa"/>
            <w:vMerge/>
            <w:tcBorders>
              <w:left w:val="single" w:sz="4" w:space="0" w:color="auto"/>
              <w:bottom w:val="single" w:sz="4" w:space="0" w:color="auto"/>
              <w:right w:val="single" w:sz="4" w:space="0" w:color="auto"/>
            </w:tcBorders>
          </w:tcPr>
          <w:p w:rsidR="00DA3ECD" w:rsidRPr="00DA3ECD" w:rsidRDefault="00DA3ECD" w:rsidP="00DA3ECD"/>
        </w:tc>
      </w:tr>
      <w:tr w:rsidR="00DA3ECD" w:rsidRPr="00DA3ECD" w:rsidTr="00DA3ECD">
        <w:trPr>
          <w:trHeight w:val="415"/>
        </w:trPr>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601</w:t>
            </w:r>
            <w:r w:rsidR="001F7D67">
              <w:t xml:space="preserve"> </w:t>
            </w:r>
            <w:r w:rsidRPr="00DA3ECD">
              <w:t>400,0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598</w:t>
            </w:r>
            <w:r w:rsidR="001F7D67">
              <w:t xml:space="preserve"> </w:t>
            </w:r>
            <w:r w:rsidRPr="00DA3ECD">
              <w:t>068,53</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99,45 %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tc>
      </w:tr>
      <w:tr w:rsidR="00DA3ECD" w:rsidRPr="00DA3ECD" w:rsidTr="00DA3ECD">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432</w:t>
            </w:r>
            <w:r w:rsidR="001F7D67">
              <w:t xml:space="preserve"> </w:t>
            </w:r>
            <w:r w:rsidRPr="00DA3ECD">
              <w:t>400,0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432</w:t>
            </w:r>
            <w:r w:rsidR="001F7D67">
              <w:t xml:space="preserve"> </w:t>
            </w:r>
            <w:r w:rsidRPr="00DA3ECD">
              <w:t>313,58</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99,98 %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tc>
      </w:tr>
      <w:tr w:rsidR="00DA3ECD" w:rsidRPr="00DA3ECD" w:rsidTr="00DA3ECD">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142</w:t>
            </w:r>
            <w:r w:rsidR="001F7D67">
              <w:t xml:space="preserve"> </w:t>
            </w:r>
            <w:r w:rsidRPr="00DA3ECD">
              <w:t>000,0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139</w:t>
            </w:r>
            <w:r w:rsidR="001F7D67">
              <w:t xml:space="preserve"> </w:t>
            </w:r>
            <w:r w:rsidRPr="00DA3ECD">
              <w:t>471,27</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98,22 %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both"/>
            </w:pPr>
          </w:p>
        </w:tc>
      </w:tr>
      <w:tr w:rsidR="00DA3ECD" w:rsidRPr="00DA3ECD" w:rsidTr="00DA3ECD">
        <w:trPr>
          <w:trHeight w:val="143"/>
        </w:trPr>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pPr>
              <w:jc w:val="center"/>
            </w:pPr>
            <w:r w:rsidRPr="00DA3ECD">
              <w:t>1</w:t>
            </w:r>
            <w:r w:rsidR="001F7D67">
              <w:t xml:space="preserve"> </w:t>
            </w:r>
            <w:r w:rsidRPr="00DA3ECD">
              <w:t>100,0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1</w:t>
            </w:r>
            <w:r w:rsidR="001F7D67">
              <w:t xml:space="preserve"> </w:t>
            </w:r>
            <w:r w:rsidRPr="00DA3ECD">
              <w:t>053,51</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95,7 %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p>
        </w:tc>
      </w:tr>
      <w:tr w:rsidR="00DA3ECD" w:rsidRPr="00DA3ECD" w:rsidTr="00DA3ECD">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8</w:t>
            </w:r>
            <w:r w:rsidR="001F7D67">
              <w:t xml:space="preserve"> </w:t>
            </w:r>
            <w:r w:rsidRPr="00DA3ECD">
              <w:t>700,0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8</w:t>
            </w:r>
            <w:r w:rsidR="001F7D67">
              <w:t xml:space="preserve"> </w:t>
            </w:r>
            <w:r w:rsidRPr="00DA3ECD">
              <w:t>673,0</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99,69 %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both"/>
            </w:pPr>
          </w:p>
        </w:tc>
      </w:tr>
      <w:tr w:rsidR="00DA3ECD" w:rsidRPr="00DA3ECD" w:rsidTr="00DA3ECD">
        <w:trPr>
          <w:trHeight w:val="345"/>
        </w:trPr>
        <w:tc>
          <w:tcPr>
            <w:tcW w:w="3176" w:type="dxa"/>
            <w:tcBorders>
              <w:top w:val="single" w:sz="4" w:space="0" w:color="auto"/>
              <w:left w:val="single" w:sz="4" w:space="0" w:color="auto"/>
              <w:bottom w:val="single" w:sz="4" w:space="0" w:color="auto"/>
              <w:right w:val="single" w:sz="4" w:space="0" w:color="auto"/>
            </w:tcBorders>
            <w:hideMark/>
          </w:tcPr>
          <w:p w:rsidR="00DA3ECD" w:rsidRPr="00DA3ECD" w:rsidRDefault="00DA3ECD" w:rsidP="00DA3ECD">
            <w:r w:rsidRPr="00DA3ECD">
              <w:t>Iš viso</w:t>
            </w:r>
          </w:p>
        </w:tc>
        <w:tc>
          <w:tcPr>
            <w:tcW w:w="1470"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1</w:t>
            </w:r>
            <w:r w:rsidR="001F7D67">
              <w:t> </w:t>
            </w:r>
            <w:r w:rsidRPr="00DA3ECD">
              <w:t>185</w:t>
            </w:r>
            <w:r w:rsidR="001F7D67">
              <w:t xml:space="preserve"> </w:t>
            </w:r>
            <w:r w:rsidRPr="00DA3ECD">
              <w:t>600</w:t>
            </w:r>
            <w:r w:rsidR="001F7D67">
              <w:t>,0</w:t>
            </w:r>
          </w:p>
        </w:tc>
        <w:tc>
          <w:tcPr>
            <w:tcW w:w="1559"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1</w:t>
            </w:r>
            <w:r w:rsidR="001F7D67">
              <w:t xml:space="preserve"> </w:t>
            </w:r>
            <w:r w:rsidRPr="00DA3ECD">
              <w:t>179</w:t>
            </w:r>
            <w:r w:rsidR="001F7D67">
              <w:t xml:space="preserve"> </w:t>
            </w:r>
            <w:r w:rsidRPr="00DA3ECD">
              <w:t>579,84</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center"/>
            </w:pPr>
            <w:r w:rsidRPr="00DA3ECD">
              <w:t>98,61 %</w:t>
            </w:r>
          </w:p>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both"/>
            </w:pPr>
          </w:p>
        </w:tc>
      </w:tr>
      <w:tr w:rsidR="00DA3ECD" w:rsidRPr="00DA3ECD" w:rsidTr="00DA3ECD">
        <w:trPr>
          <w:trHeight w:val="632"/>
        </w:trPr>
        <w:tc>
          <w:tcPr>
            <w:tcW w:w="6205" w:type="dxa"/>
            <w:gridSpan w:val="3"/>
            <w:tcBorders>
              <w:top w:val="single" w:sz="4" w:space="0" w:color="auto"/>
              <w:left w:val="single" w:sz="4" w:space="0" w:color="auto"/>
              <w:bottom w:val="single" w:sz="4" w:space="0" w:color="auto"/>
              <w:right w:val="single" w:sz="4" w:space="0" w:color="auto"/>
            </w:tcBorders>
          </w:tcPr>
          <w:p w:rsidR="00DA3ECD" w:rsidRPr="00DA3ECD" w:rsidRDefault="00DA3ECD" w:rsidP="00DA3ECD">
            <w:r w:rsidRPr="00DA3ECD">
              <w:t>Kreditinis įsiskolinimas (pagal visus finansavimo šaltinius) 2023 m. sausio 1 d</w:t>
            </w:r>
          </w:p>
        </w:tc>
        <w:tc>
          <w:tcPr>
            <w:tcW w:w="1423" w:type="dxa"/>
            <w:tcBorders>
              <w:top w:val="single" w:sz="4" w:space="0" w:color="auto"/>
              <w:left w:val="single" w:sz="4" w:space="0" w:color="auto"/>
              <w:bottom w:val="single" w:sz="4" w:space="0" w:color="auto"/>
              <w:right w:val="single" w:sz="4" w:space="0" w:color="auto"/>
            </w:tcBorders>
          </w:tcPr>
          <w:p w:rsidR="00DA3ECD" w:rsidRPr="00DA3ECD" w:rsidRDefault="00DA3ECD" w:rsidP="00DA3ECD"/>
        </w:tc>
        <w:tc>
          <w:tcPr>
            <w:tcW w:w="2011" w:type="dxa"/>
            <w:tcBorders>
              <w:top w:val="single" w:sz="4" w:space="0" w:color="auto"/>
              <w:left w:val="single" w:sz="4" w:space="0" w:color="auto"/>
              <w:bottom w:val="single" w:sz="4" w:space="0" w:color="auto"/>
              <w:right w:val="single" w:sz="4" w:space="0" w:color="auto"/>
            </w:tcBorders>
          </w:tcPr>
          <w:p w:rsidR="00DA3ECD" w:rsidRPr="00DA3ECD" w:rsidRDefault="00DA3ECD" w:rsidP="00DA3ECD">
            <w:pPr>
              <w:jc w:val="both"/>
              <w:rPr>
                <w:szCs w:val="20"/>
              </w:rPr>
            </w:pPr>
            <w:r w:rsidRPr="00DA3ECD">
              <w:rPr>
                <w:szCs w:val="20"/>
              </w:rPr>
              <w:t>24,45 Eur už ryšio paslaugas</w:t>
            </w:r>
          </w:p>
        </w:tc>
      </w:tr>
    </w:tbl>
    <w:p w:rsidR="00DA3ECD" w:rsidRPr="00A31CEA" w:rsidRDefault="00DA3ECD" w:rsidP="00DA3ECD">
      <w:pPr>
        <w:tabs>
          <w:tab w:val="left" w:pos="284"/>
          <w:tab w:val="left" w:pos="426"/>
        </w:tabs>
        <w:ind w:firstLine="567"/>
        <w:jc w:val="both"/>
      </w:pPr>
      <w:r w:rsidRPr="00DA3ECD">
        <w:t xml:space="preserve">Įstaigoje atlikti 2 </w:t>
      </w:r>
      <w:r w:rsidR="001F7D67" w:rsidRPr="007C5CB9">
        <w:rPr>
          <w:szCs w:val="20"/>
        </w:rPr>
        <w:t xml:space="preserve">Valstybinės maisto ir veterinarijos Klaipėdos departamento </w:t>
      </w:r>
      <w:r w:rsidRPr="00DA3ECD">
        <w:t xml:space="preserve">patikrinimai: ,,Boružėlės“ skyriuje 2022-02-04 (patikrinimo aktas Nr.37VMĮP-1120), „Traukinuko“ skyriuje 2022-10-04 (patikrinimo aktas Nr.37VMĮP-1870) </w:t>
      </w:r>
      <w:r w:rsidRPr="00DA3ECD">
        <w:rPr>
          <w:color w:val="000000"/>
        </w:rPr>
        <w:t xml:space="preserve">ir 1 </w:t>
      </w:r>
      <w:r w:rsidR="00A31CEA" w:rsidRPr="00DB29AD">
        <w:rPr>
          <w:rFonts w:eastAsiaTheme="minorHAnsi"/>
        </w:rPr>
        <w:t>Nacionalinio visuomenės sveikatos centro prie Sveikatos apsaugos ministerijos Klaipėdos departament</w:t>
      </w:r>
      <w:r w:rsidR="00A31CEA">
        <w:rPr>
          <w:rFonts w:eastAsiaTheme="minorHAnsi"/>
        </w:rPr>
        <w:t xml:space="preserve">o </w:t>
      </w:r>
      <w:r w:rsidRPr="00DA3ECD">
        <w:rPr>
          <w:color w:val="000000"/>
          <w:szCs w:val="20"/>
        </w:rPr>
        <w:t>patikrinimas 2022-10-14 (Nr. (3-12 15.3.2 Mr.) PP-6835).</w:t>
      </w:r>
      <w:r w:rsidRPr="00DA3ECD">
        <w:rPr>
          <w:b/>
          <w:bCs/>
          <w:color w:val="5F6368"/>
          <w:shd w:val="clear" w:color="auto" w:fill="FFFFFF"/>
        </w:rPr>
        <w:t xml:space="preserve"> </w:t>
      </w:r>
      <w:r w:rsidRPr="00DA3ECD">
        <w:rPr>
          <w:rFonts w:ascii="Arial" w:hAnsi="Arial" w:cs="Arial"/>
          <w:color w:val="4D5156"/>
          <w:sz w:val="21"/>
          <w:szCs w:val="21"/>
          <w:shd w:val="clear" w:color="auto" w:fill="FFFFFF"/>
        </w:rPr>
        <w:t> </w:t>
      </w:r>
      <w:r w:rsidRPr="00DA3ECD">
        <w:t xml:space="preserve">Po patikrinimų atsižvelgta į </w:t>
      </w:r>
      <w:r w:rsidRPr="00DA3ECD">
        <w:rPr>
          <w:color w:val="000000"/>
        </w:rPr>
        <w:t xml:space="preserve">pastabas ir pasiūlymus, atlikti trūkumų šalinimo darbai. 2022 m. vasario–kovo mėn. buvo atliktas auditas „Vaikų ir mokinių maitinimo organizavimas Klaipėdos miesto savivaldybės švietimo įstaigose“ ( Klaipėdos miesto savivaldybės Kontrolės ir audito tarnybos 2022-02-01 raštas Nr.KAT13-14). Į audito pastabas atsižvelgta: </w:t>
      </w:r>
      <w:r w:rsidRPr="00DA3ECD">
        <w:rPr>
          <w:color w:val="000000"/>
          <w:szCs w:val="20"/>
        </w:rPr>
        <w:t>p</w:t>
      </w:r>
      <w:r w:rsidRPr="00DA3ECD">
        <w:rPr>
          <w:szCs w:val="20"/>
        </w:rPr>
        <w:t>atikslinti bei atnaujinti „Klaipėdos lopšelio-darželio „Traukinukas“ vaikų ir mokinių maitinimo organizavimo tvarkos nuostatai</w:t>
      </w:r>
      <w:r w:rsidRPr="00A31CEA">
        <w:rPr>
          <w:szCs w:val="20"/>
        </w:rPr>
        <w:t>“.</w:t>
      </w:r>
    </w:p>
    <w:p w:rsidR="00DA3ECD" w:rsidRPr="00DA3ECD" w:rsidRDefault="00DA3ECD" w:rsidP="00DA3ECD">
      <w:pPr>
        <w:tabs>
          <w:tab w:val="left" w:pos="284"/>
          <w:tab w:val="left" w:pos="426"/>
        </w:tabs>
        <w:ind w:firstLine="567"/>
        <w:jc w:val="both"/>
        <w:rPr>
          <w:szCs w:val="20"/>
        </w:rPr>
      </w:pPr>
      <w:r w:rsidRPr="00A31CEA">
        <w:t xml:space="preserve">Atlikti UAB „Inspectum“ žaidimų aikštelių įvertinimai „Traukinuko“ skyriuje 2022-10-17 (aktas Nr.P2842-(1)-92229-1-2022) ir </w:t>
      </w:r>
      <w:r w:rsidRPr="00DA3ECD">
        <w:rPr>
          <w:color w:val="000000"/>
        </w:rPr>
        <w:t xml:space="preserve">„Boružėlės“ skyriuje </w:t>
      </w:r>
      <w:r w:rsidRPr="00DA3ECD">
        <w:t>2022-11-24 (aktas Nr.</w:t>
      </w:r>
      <w:r w:rsidRPr="00DA3ECD">
        <w:rPr>
          <w:rFonts w:ascii="ArialNarrow-Bold" w:hAnsi="ArialNarrow-Bold"/>
          <w:b/>
          <w:bCs/>
          <w:color w:val="000000"/>
          <w:sz w:val="20"/>
          <w:szCs w:val="20"/>
        </w:rPr>
        <w:t xml:space="preserve"> </w:t>
      </w:r>
      <w:r w:rsidRPr="00DA3ECD">
        <w:rPr>
          <w:color w:val="000000"/>
        </w:rPr>
        <w:t xml:space="preserve">P2308-92112-1-2021). Patikrinimų metu nustatyta, kad dauguma </w:t>
      </w:r>
      <w:r w:rsidRPr="00DA3ECD">
        <w:t>įrengimų atitinka higienos norm</w:t>
      </w:r>
      <w:r w:rsidR="00A31CEA">
        <w:t>ų</w:t>
      </w:r>
      <w:r w:rsidRPr="00DA3ECD">
        <w:t xml:space="preserve"> reikalavimus.</w:t>
      </w:r>
    </w:p>
    <w:p w:rsidR="00DA3ECD" w:rsidRDefault="00DA3ECD" w:rsidP="00DA3ECD">
      <w:pPr>
        <w:ind w:right="-22" w:firstLine="603"/>
        <w:jc w:val="both"/>
        <w:rPr>
          <w:szCs w:val="20"/>
          <w:lang w:eastAsia="lt-LT"/>
        </w:rPr>
      </w:pPr>
      <w:r w:rsidRPr="00DA3ECD">
        <w:rPr>
          <w:szCs w:val="20"/>
        </w:rPr>
        <w:t>2022 m. Įstaigoje liko neišspręstos tokios vidaus ir išorės faktorių sąlygotos problemos:</w:t>
      </w:r>
      <w:r w:rsidRPr="00DA3ECD">
        <w:t xml:space="preserve"> „Traukinuko“ skyriuje sutrūkusios, neapšiltintos pastato sienos, neefektyvi šildymo sistema, kuri neleidžia vienodai apšildyti patalpų, drėkstantis cokolinis aukštas, kuriame galima būt</w:t>
      </w:r>
      <w:r w:rsidR="00A31CEA">
        <w:t>ų</w:t>
      </w:r>
      <w:r w:rsidRPr="00DA3ECD">
        <w:t xml:space="preserve"> įrengti papildomas edukacines erdves vaikams. „Boružėlės“ skyriuje problema – pelėjančios priestato sienos, keliančios pavojų vaikų bei darbuotojų sveikatai, todėl būtina pastatų bei šildymo sistemos renovacija. Po renovacijos „Boružėlės“ skyriuje veiktų 8 grupės vietoj 4 šiuo metu veikiančių grupių.</w:t>
      </w:r>
    </w:p>
    <w:p w:rsidR="00DA3ECD" w:rsidRPr="00DA3ECD" w:rsidRDefault="00DA3ECD" w:rsidP="00DA3ECD">
      <w:pPr>
        <w:ind w:right="-22" w:firstLine="603"/>
        <w:jc w:val="both"/>
        <w:rPr>
          <w:szCs w:val="20"/>
          <w:lang w:eastAsia="lt-LT"/>
        </w:rPr>
      </w:pPr>
      <w:r w:rsidRPr="00DA3ECD">
        <w:t xml:space="preserve">Planuodama 2023 metų veiklą, Įstaigos bendruomenė susitarė dėl </w:t>
      </w:r>
      <w:r w:rsidRPr="00A31CEA">
        <w:rPr>
          <w:bCs/>
        </w:rPr>
        <w:t>prioriteto:</w:t>
      </w:r>
      <w:r w:rsidR="00A31CEA">
        <w:rPr>
          <w:lang w:eastAsia="lt-LT"/>
        </w:rPr>
        <w:t xml:space="preserve"> </w:t>
      </w:r>
      <w:r w:rsidRPr="00A31CEA">
        <w:t xml:space="preserve">ugdytinių </w:t>
      </w:r>
      <w:r w:rsidRPr="00DA3ECD">
        <w:t>psichinės ir fizinės sveikatos saugojim</w:t>
      </w:r>
      <w:r w:rsidR="00A31CEA">
        <w:t>as</w:t>
      </w:r>
      <w:r w:rsidRPr="00DA3ECD">
        <w:t xml:space="preserve"> ir stiprinim</w:t>
      </w:r>
      <w:r w:rsidR="00A31CEA">
        <w:t>as</w:t>
      </w:r>
      <w:r w:rsidR="008008DB">
        <w:t>.</w:t>
      </w:r>
    </w:p>
    <w:p w:rsidR="00DA3ECD" w:rsidRDefault="00DA3ECD" w:rsidP="00DA3ECD">
      <w:pPr>
        <w:rPr>
          <w:lang w:eastAsia="lt-LT"/>
        </w:rPr>
      </w:pPr>
    </w:p>
    <w:p w:rsidR="00DA3ECD" w:rsidRDefault="00DA3ECD" w:rsidP="00DA3ECD">
      <w:pPr>
        <w:rPr>
          <w:lang w:eastAsia="lt-LT"/>
        </w:rPr>
      </w:pPr>
    </w:p>
    <w:p w:rsidR="00DA3ECD" w:rsidRDefault="00DA3ECD" w:rsidP="00DA3ECD">
      <w:r>
        <w:rPr>
          <w:lang w:eastAsia="lt-LT"/>
        </w:rPr>
        <w:t>Direktorė</w:t>
      </w:r>
      <w:r>
        <w:rPr>
          <w:lang w:eastAsia="lt-LT"/>
        </w:rPr>
        <w:tab/>
      </w:r>
      <w:r>
        <w:rPr>
          <w:lang w:eastAsia="lt-LT"/>
        </w:rPr>
        <w:tab/>
      </w:r>
      <w:r>
        <w:rPr>
          <w:lang w:eastAsia="lt-LT"/>
        </w:rPr>
        <w:tab/>
        <w:t xml:space="preserve">                     </w:t>
      </w:r>
      <w:r>
        <w:rPr>
          <w:lang w:eastAsia="lt-LT"/>
        </w:rPr>
        <w:tab/>
        <w:t xml:space="preserve">                     </w:t>
      </w:r>
      <w:r>
        <w:rPr>
          <w:lang w:eastAsia="lt-LT"/>
        </w:rPr>
        <w:tab/>
      </w:r>
      <w:r>
        <w:rPr>
          <w:szCs w:val="20"/>
          <w:lang w:val="en-GB" w:eastAsia="lt-LT"/>
        </w:rPr>
        <w:t>Jolanta Kanišauskienė</w:t>
      </w:r>
    </w:p>
    <w:p w:rsidR="00B97750" w:rsidRDefault="00B97750" w:rsidP="004C067A">
      <w:pPr>
        <w:jc w:val="center"/>
      </w:pPr>
    </w:p>
    <w:p w:rsidR="00B97750" w:rsidRDefault="00B97750" w:rsidP="00B97750"/>
    <w:p w:rsidR="00B97750" w:rsidRDefault="00B97750" w:rsidP="00B97750">
      <w:pPr>
        <w:jc w:val="center"/>
      </w:pPr>
      <w:r>
        <w:t>_______________________</w:t>
      </w:r>
    </w:p>
    <w:p w:rsidR="00D57F27" w:rsidRPr="00B97750" w:rsidRDefault="00D57F27" w:rsidP="00B97750">
      <w:pPr>
        <w:tabs>
          <w:tab w:val="left" w:pos="3780"/>
        </w:tabs>
        <w:jc w:val="center"/>
      </w:pPr>
    </w:p>
    <w:sectPr w:rsidR="00D57F27" w:rsidRPr="00B97750"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Narrow-Bold">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839D8">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34D4"/>
    <w:rsid w:val="0006079E"/>
    <w:rsid w:val="0019615E"/>
    <w:rsid w:val="001F7D67"/>
    <w:rsid w:val="0034183E"/>
    <w:rsid w:val="004476DD"/>
    <w:rsid w:val="004C067A"/>
    <w:rsid w:val="004E61FA"/>
    <w:rsid w:val="00597EE8"/>
    <w:rsid w:val="005B434A"/>
    <w:rsid w:val="005D5036"/>
    <w:rsid w:val="005F495C"/>
    <w:rsid w:val="00616F5A"/>
    <w:rsid w:val="00677042"/>
    <w:rsid w:val="00791CA9"/>
    <w:rsid w:val="007B1666"/>
    <w:rsid w:val="008008DB"/>
    <w:rsid w:val="00832CC9"/>
    <w:rsid w:val="008354D5"/>
    <w:rsid w:val="008E6E82"/>
    <w:rsid w:val="009A6138"/>
    <w:rsid w:val="009A6252"/>
    <w:rsid w:val="009D2232"/>
    <w:rsid w:val="00A265F1"/>
    <w:rsid w:val="00A31CEA"/>
    <w:rsid w:val="00A339BB"/>
    <w:rsid w:val="00AF7D08"/>
    <w:rsid w:val="00B750B6"/>
    <w:rsid w:val="00B97750"/>
    <w:rsid w:val="00C27807"/>
    <w:rsid w:val="00C57681"/>
    <w:rsid w:val="00CA4D3B"/>
    <w:rsid w:val="00D42B72"/>
    <w:rsid w:val="00D57F27"/>
    <w:rsid w:val="00D673C3"/>
    <w:rsid w:val="00DA285E"/>
    <w:rsid w:val="00DA3ECD"/>
    <w:rsid w:val="00DD319C"/>
    <w:rsid w:val="00E33871"/>
    <w:rsid w:val="00E56A73"/>
    <w:rsid w:val="00F1275A"/>
    <w:rsid w:val="00F72A1E"/>
    <w:rsid w:val="00F83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504139">
      <w:bodyDiv w:val="1"/>
      <w:marLeft w:val="0"/>
      <w:marRight w:val="0"/>
      <w:marTop w:val="0"/>
      <w:marBottom w:val="0"/>
      <w:divBdr>
        <w:top w:val="none" w:sz="0" w:space="0" w:color="auto"/>
        <w:left w:val="none" w:sz="0" w:space="0" w:color="auto"/>
        <w:bottom w:val="none" w:sz="0" w:space="0" w:color="auto"/>
        <w:right w:val="none" w:sz="0" w:space="0" w:color="auto"/>
      </w:divBdr>
    </w:div>
    <w:div w:id="26909156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6943</Words>
  <Characters>3958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2023-05-02T11:27:00Z</dcterms:created>
  <dcterms:modified xsi:type="dcterms:W3CDTF">2023-05-04T06:01:00Z</dcterms:modified>
</cp:coreProperties>
</file>